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24" w:rsidRDefault="009411E3">
      <w:pPr>
        <w:spacing w:after="0" w:line="480" w:lineRule="auto"/>
        <w:jc w:val="center"/>
      </w:pPr>
      <w:bookmarkStart w:id="0" w:name="_GoBack"/>
      <w:bookmarkEnd w:id="0"/>
      <w:r>
        <w:rPr>
          <w:b/>
          <w:bCs/>
        </w:rPr>
        <w:t>194</w:t>
      </w:r>
    </w:p>
    <w:p w:rsidR="00C25E24" w:rsidRDefault="009411E3">
      <w:pPr>
        <w:spacing w:after="0"/>
        <w:jc w:val="center"/>
      </w:pPr>
      <w:r>
        <w:rPr>
          <w:b/>
          <w:bCs/>
        </w:rPr>
        <w:t>NAŘÍZENÍ VLÁDY</w:t>
      </w:r>
    </w:p>
    <w:p w:rsidR="00C25E24" w:rsidRDefault="009411E3">
      <w:pPr>
        <w:spacing w:after="0"/>
        <w:jc w:val="center"/>
      </w:pPr>
      <w:r>
        <w:t>ze dne 22. června 2022</w:t>
      </w:r>
    </w:p>
    <w:p w:rsidR="00C25E24" w:rsidRDefault="009411E3">
      <w:pPr>
        <w:spacing w:after="0"/>
        <w:jc w:val="center"/>
      </w:pPr>
      <w:r>
        <w:rPr>
          <w:b/>
          <w:bCs/>
        </w:rPr>
        <w:t>o požadavcích na odbornou způsobilost k výkonu činnosti na elektrických zařízeních a na odbornou způsobilost v elektrotechnice</w:t>
      </w:r>
    </w:p>
    <w:p w:rsidR="00C25E24" w:rsidRDefault="00C25E24"/>
    <w:p w:rsidR="00C25E24" w:rsidRDefault="009411E3">
      <w:pPr>
        <w:spacing w:after="0"/>
      </w:pPr>
      <w:r>
        <w:t xml:space="preserve">Vláda nařizuje podle </w:t>
      </w:r>
      <w:hyperlink r:id="rId7" w:anchor="P23" w:history="1">
        <w:r>
          <w:rPr>
            <w:color w:val="00008B"/>
            <w:u w:val="single"/>
          </w:rPr>
          <w:t>§ 23</w:t>
        </w:r>
      </w:hyperlink>
      <w:r>
        <w:t xml:space="preserve"> písm. d), e), g) a h) zákona č. </w:t>
      </w:r>
      <w:hyperlink r:id="rId8" w:history="1">
        <w:r>
          <w:rPr>
            <w:color w:val="00008B"/>
            <w:u w:val="single"/>
          </w:rPr>
          <w:t>250/2021 Sb.</w:t>
        </w:r>
      </w:hyperlink>
      <w:r>
        <w:t>, o bezpečnosti práce v souvislosti s provozem vyhrazených technických zařízení a o změně souvisejících zákonů, (dále jen „zákon“):</w:t>
      </w:r>
    </w:p>
    <w:p w:rsidR="00C25E24" w:rsidRDefault="00C25E24">
      <w:pPr>
        <w:spacing w:after="0"/>
      </w:pPr>
    </w:p>
    <w:p w:rsidR="00C25E24" w:rsidRDefault="00F44858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600pt;height:0;mso-left-percent:-10001;mso-top-percent:-10001;mso-position-horizontal:absolute;mso-position-horizontal-relative:char;mso-position-vertical:absolute;mso-position-vertical-relative:line;mso-left-percent:-10001;mso-top-percent:-10001" strokecolor="#ccc" strokeweight="1pt"/>
        </w:pict>
      </w:r>
    </w:p>
    <w:p w:rsidR="00C25E24" w:rsidRDefault="009411E3">
      <w:pPr>
        <w:pStyle w:val="Nadpis1"/>
      </w:pPr>
      <w:r>
        <w:rPr>
          <w:b/>
          <w:bCs/>
        </w:rPr>
        <w:t>§ 1</w:t>
      </w:r>
      <w:r>
        <w:rPr>
          <w:rStyle w:val="hidden"/>
        </w:rPr>
        <w:t xml:space="preserve"> -</w:t>
      </w:r>
      <w:r>
        <w:br/>
        <w:t>Předmět úpravy</w:t>
      </w:r>
    </w:p>
    <w:p w:rsidR="00C25E24" w:rsidRDefault="009411E3">
      <w:r>
        <w:t>Toto nařízení zapracovává příslušné předpisy Evropské unie</w:t>
      </w:r>
      <w:r>
        <w:rPr>
          <w:vertAlign w:val="superscript"/>
        </w:rPr>
        <w:t>1</w:t>
      </w:r>
      <w:r>
        <w:t>) a stanoví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požadavky kladené na odbornou způsobilost fyzických osob, které vykonávají obsluhu a práci na elektrických zařízeních bez napětí, v blízkosti elektrických zařízení pod napětím a na elektrických zařízeních pod napětím a které provádějí revize na vyhrazených elektrických zařízeních,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požadavky kladené na odbornou způsobilost k výkonu činnosti na elektrických zařízeních pro právnické osoby, podnikající fyzické osoby a jejich zaměstnance, pokud jde o provozování činností uvedených v písmeni a),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požadavky na prověřování odborné způsobilosti osob uvedených v písmenech a) a b) a stupně odborné způsobilosti k výkonu činnosti na elektrických zařízeních těchto osob,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způsob a obsah zkoušky z odborné způsobilosti a náležitosti dokladu o úspěšném vykonání zkoušky z odborné způsobilosti k výkonu činností v elektrotechnice,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 xml:space="preserve">požadavky kladené na fyzické osoby, které zajišťují odborný výkon činností na vyhrazených elektrických zařízeních podle jednotlivých druhů, pokud jde o jejich montáž, opravy, revize v rozsahu oprávnění podle </w:t>
      </w:r>
      <w:hyperlink r:id="rId9" w:anchor="P8" w:history="1">
        <w:r>
          <w:rPr>
            <w:color w:val="00008B"/>
            <w:u w:val="single"/>
          </w:rPr>
          <w:t>§ 8</w:t>
        </w:r>
      </w:hyperlink>
      <w:r>
        <w:t xml:space="preserve"> odst. 2 zákona vůči příslušnému vyhrazenému technickému zařízení.</w:t>
      </w:r>
    </w:p>
    <w:p w:rsidR="00C25E24" w:rsidRDefault="009411E3">
      <w:pPr>
        <w:pStyle w:val="Nadpis1"/>
      </w:pPr>
      <w:r>
        <w:rPr>
          <w:b/>
          <w:bCs/>
        </w:rPr>
        <w:t>§ 2</w:t>
      </w:r>
      <w:r>
        <w:rPr>
          <w:rStyle w:val="hidden"/>
        </w:rPr>
        <w:t xml:space="preserve"> -</w:t>
      </w:r>
      <w:r>
        <w:br/>
        <w:t>Vymezení pojmů</w:t>
      </w:r>
    </w:p>
    <w:p w:rsidR="00C25E24" w:rsidRDefault="009411E3">
      <w:r>
        <w:t>Pro účely tohoto nařízení se rozumí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lastRenderedPageBreak/>
        <w:tab/>
      </w:r>
      <w:r>
        <w:rPr>
          <w:b/>
          <w:bCs/>
        </w:rPr>
        <w:t>a)</w:t>
      </w:r>
      <w:r>
        <w:tab/>
        <w:t>odbornou kvalifikací</w:t>
      </w:r>
    </w:p>
    <w:p w:rsidR="00C25E24" w:rsidRDefault="009411E3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ukončené střední vzdělání, střední vzdělání s výučním listem, střední vzdělání s maturitní zkouškou nebo vyšší odborné vzdělání ze skupiny oborů 26 Elektrotechnika, telekomunikační a výpočetní technika,</w:t>
      </w:r>
    </w:p>
    <w:p w:rsidR="00C25E24" w:rsidRDefault="009411E3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ukončené vysokoškolské bakalářské, magisterské nebo doktorské vzdělání z oblasti vzdělávání Elektrotechnika,</w:t>
      </w:r>
    </w:p>
    <w:p w:rsidR="00C25E24" w:rsidRDefault="009411E3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3.</w:t>
      </w:r>
      <w:r>
        <w:tab/>
        <w:t>ukončené střední vzdělání, střední vzdělání s výučním listem nebo střední vzdělání s maturitní zkouškou v jiném oboru, které obsahově splňuje požadavky na elektrotechnické vzdělání,</w:t>
      </w:r>
    </w:p>
    <w:p w:rsidR="00C25E24" w:rsidRDefault="009411E3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4.</w:t>
      </w:r>
      <w:r>
        <w:tab/>
        <w:t>ukončené vysokoškolské bakalářské, magisterské nebo doktorské vzdělání z jiné oblasti vzdělávání, které obsahově splňuje požadavky na elektrotechnické vzdělání,</w:t>
      </w:r>
    </w:p>
    <w:p w:rsidR="00C25E24" w:rsidRDefault="009411E3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5.</w:t>
      </w:r>
      <w:r>
        <w:tab/>
        <w:t>úplná profesní kvalifikace získaná podle jiného právního předpisu</w:t>
      </w:r>
      <w:r>
        <w:rPr>
          <w:vertAlign w:val="superscript"/>
        </w:rPr>
        <w:t>2</w:t>
      </w:r>
      <w:r>
        <w:t>) a zveřejněná v Národní soustavě kvalifikací pod oborem kvalifikace „Elektrotechnika, telekomunikační a výpočetní technika“,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profesní kvalifikací kvalifikace získaná podle jiného právního předpisu</w:t>
      </w:r>
      <w:r>
        <w:rPr>
          <w:vertAlign w:val="superscript"/>
        </w:rPr>
        <w:t>3</w:t>
      </w:r>
      <w:r>
        <w:t>),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činností na elektrickém zařízení a v jeho blízkosti obsluha a práce na elektrickém zařízení a v jeho blízkosti, při které může dojít k úrazu elektrickým proudem,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samostatnou činností na elektrickém zařízení a v jeho blízkosti činnost, která je prováděna na elektrickém zařízení a v jeho blízkosti bez nezbytnosti dohledu nebo dozoru jiné osoby,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elektrickým zařízením zařízení silové, sdělovací, řídící a zvláštní, které ke své činnosti nebo působení využívá účinků elektrických nebo elektromagnetických jevů a systém ochrany před bleskem, přepětím a statickou elektřinou,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odpovědnou osobou pověřená osoba právnické osoby nebo podnikající fyzické osoby, která provozuje elektrické zařízení, k jejímž povinnostem patří zajištění bezpečného provozu elektrického zařízení a stanovení pravidel při výkonu jednotlivých činností na zařízení a organizaci nebo uspořádání místa výkonu těchto činností.</w:t>
      </w:r>
    </w:p>
    <w:p w:rsidR="00C25E24" w:rsidRDefault="009411E3">
      <w:pPr>
        <w:pStyle w:val="Nadpis1"/>
      </w:pPr>
      <w:r>
        <w:rPr>
          <w:b/>
          <w:bCs/>
        </w:rPr>
        <w:t>§ 3</w:t>
      </w:r>
      <w:r>
        <w:rPr>
          <w:rStyle w:val="hidden"/>
        </w:rPr>
        <w:t xml:space="preserve"> -</w:t>
      </w:r>
      <w:r>
        <w:br/>
        <w:t>Požadavky kladené na odbornou způsobilost k výkonu činnosti na elektrických zařízeních</w:t>
      </w:r>
    </w:p>
    <w:p w:rsidR="00C25E24" w:rsidRDefault="009411E3">
      <w:r>
        <w:rPr>
          <w:b/>
          <w:bCs/>
        </w:rPr>
        <w:t>(1)</w:t>
      </w:r>
      <w:r>
        <w:t xml:space="preserve"> Právnická osoba a podnikající fyzická osoba provozující elektrické zařízení nebo provádějící činnosti na elektrických zařízeních zajistí, aby činnosti a řízení činností na elektrických zařízeních a v jejich blízkosti ve stanovených případech vykonávaly jen odborně způsobilé fyzické osoby podle </w:t>
      </w:r>
      <w:hyperlink r:id="rId10" w:anchor="P19" w:history="1">
        <w:r>
          <w:rPr>
            <w:color w:val="00008B"/>
            <w:u w:val="single"/>
          </w:rPr>
          <w:t>§ 19</w:t>
        </w:r>
      </w:hyperlink>
      <w:r>
        <w:t xml:space="preserve"> zákona se splněním požadavků na jejich způsobilost podle § 4, 6 a 7 a osoby odborně způsobilé k výkonu činnosti na elektrických zařízeních podle </w:t>
      </w:r>
      <w:hyperlink r:id="rId11" w:anchor="P11" w:history="1">
        <w:r>
          <w:rPr>
            <w:color w:val="00008B"/>
            <w:u w:val="single"/>
          </w:rPr>
          <w:t>§ 11</w:t>
        </w:r>
      </w:hyperlink>
      <w:r>
        <w:t xml:space="preserve"> zákona se splněním požadavků na jejich způsobilost podle § 8.</w:t>
      </w:r>
    </w:p>
    <w:p w:rsidR="00C25E24" w:rsidRDefault="009411E3">
      <w:r>
        <w:rPr>
          <w:b/>
          <w:bCs/>
        </w:rPr>
        <w:t>(2)</w:t>
      </w:r>
      <w:r>
        <w:t xml:space="preserve"> Za činnost na elektrickém zařízení vyžadující odbornou způsobilost podle tohoto nařízení se nepovažuje obsluha elektrického zařízení malého a nízkého napětí.</w:t>
      </w:r>
    </w:p>
    <w:p w:rsidR="00C25E24" w:rsidRDefault="009411E3">
      <w:r>
        <w:rPr>
          <w:b/>
          <w:bCs/>
        </w:rPr>
        <w:t>(3)</w:t>
      </w:r>
      <w:r>
        <w:t xml:space="preserve"> Odpovědná osoba kontroluje, aby činnosti a řízení činností na elektrických zařízeních a v jejich blízkosti ve stanovených případech vykonávaly jen osoby odborně způsobilé k dané činnosti na elektrickém zařízení podle § 4 až 8. Některé z činností odpovědné osoby uvedených v § 2 písm. f) mohou být delegovány na další osoby.</w:t>
      </w:r>
    </w:p>
    <w:p w:rsidR="00C25E24" w:rsidRDefault="009411E3">
      <w:r>
        <w:rPr>
          <w:b/>
          <w:bCs/>
        </w:rPr>
        <w:t>(4)</w:t>
      </w:r>
      <w:r>
        <w:t xml:space="preserve"> Právnická osoba a podnikající fyzická osoba provozující elektrické zařízení nebo provádějící činnosti na elektrických zařízeních zajistí, aby osoby odborně způsobilé k výkonu činnosti na elektrických zařízeních podle § 4, 6 a 7 byly pravidelně školeny o právních a ostatních předpisech k zajištění bezpečnosti a ochrany zdraví při práci</w:t>
      </w:r>
      <w:r>
        <w:rPr>
          <w:vertAlign w:val="superscript"/>
        </w:rPr>
        <w:t>4</w:t>
      </w:r>
      <w:r>
        <w:t>) vztahujících se k výkonu jejich činnosti, aby jejich znalosti byly pravidelně prohlubovány, a to v souladu s vnitřním předpisem právnické osoby nebo podnikající fyzické osoby. Nemá-li právnická osoba nebo podnikající fyzická osoba, která provozuje elektrické zařízení, vnitřní předpis uvedený ve větě první zpracován, zajistí školení odborně způsobilých osob v rozsahu požadovaném ve větě první nejméně jednou ročně.</w:t>
      </w:r>
    </w:p>
    <w:p w:rsidR="00C25E24" w:rsidRDefault="009411E3">
      <w:r>
        <w:rPr>
          <w:b/>
          <w:bCs/>
        </w:rPr>
        <w:t>(5)</w:t>
      </w:r>
      <w:r>
        <w:t xml:space="preserve"> Právnická osoba a podnikající fyzická osoba ve spolupráci s příslušným školským zařízením zajistí, aby žáci a studenti elektrotechnických oborů v rámci praktické výuky před zahájením činností na elektrických zařízeních a v jejich blízkosti splnili požadavky na osoby poučené podle tohoto nařízení a prováděli na elektrických zařízeních a v jejich blízkosti jen takovou činnost, která odpovídá jejich postupně nabývaným odborným znalostem, a to vždy pod vedením určené osoby s odbornou způsobilostí odpovídající charakteru činnosti.</w:t>
      </w:r>
    </w:p>
    <w:p w:rsidR="00C25E24" w:rsidRDefault="009411E3">
      <w:pPr>
        <w:pStyle w:val="Nadpis1"/>
      </w:pPr>
      <w:r>
        <w:rPr>
          <w:b/>
          <w:bCs/>
        </w:rPr>
        <w:t>§ 4</w:t>
      </w:r>
      <w:r>
        <w:rPr>
          <w:rStyle w:val="hidden"/>
        </w:rPr>
        <w:t xml:space="preserve"> -</w:t>
      </w:r>
      <w:r>
        <w:br/>
        <w:t>Osoba poučená</w:t>
      </w:r>
    </w:p>
    <w:p w:rsidR="00C25E24" w:rsidRDefault="009411E3">
      <w:r>
        <w:rPr>
          <w:b/>
          <w:bCs/>
        </w:rPr>
        <w:t>(1)</w:t>
      </w:r>
      <w:r>
        <w:t xml:space="preserve"> Osoba poučená je odborně způsobilá osoba podle </w:t>
      </w:r>
      <w:hyperlink r:id="rId12" w:anchor="P19" w:history="1">
        <w:r>
          <w:rPr>
            <w:color w:val="00008B"/>
            <w:u w:val="single"/>
          </w:rPr>
          <w:t>§ 19</w:t>
        </w:r>
      </w:hyperlink>
      <w:r>
        <w:t xml:space="preserve"> zákona, která byla v rozsahu své činnosti školena o právních a ostatních předpisech k zajištění bezpečnosti a ochrany zdraví při práci</w:t>
      </w:r>
      <w:r>
        <w:rPr>
          <w:vertAlign w:val="superscript"/>
        </w:rPr>
        <w:t>4</w:t>
      </w:r>
      <w:r>
        <w:t>) pro činnost na elektrických zařízeních a v jejich blízkosti, dále byla školena v oblasti možných zdrojů a příčin rizik na elektrických zařízeních a v jejich blízkosti, upozorněna na možné ohrožení elektrickými zařízeními, seznámena s postupy pro poskytnutí první pomoci při úrazech elektrickým proudem a byly u ní tyto znalosti ověřeny; za osobu poučenou se považuje rovněž osoba znalá, jejíž přezkoušení podle tohoto nařízení pozbylo platnosti, přičemž tato osoba může po úspěšném složení zkoušky o způsobilosti k výkonu činností v elektrotechnice opět získat stupeň odborné způsobilosti osoby znalé.</w:t>
      </w:r>
    </w:p>
    <w:p w:rsidR="00C25E24" w:rsidRDefault="009411E3">
      <w:r>
        <w:rPr>
          <w:b/>
          <w:bCs/>
        </w:rPr>
        <w:t>(2)</w:t>
      </w:r>
      <w:r>
        <w:t xml:space="preserve"> Obsah a časový rozsah poučení podle odstavce 1 jsou stanoveny právnickou osobou nebo podnikající fyzickou osobou, která provozuje elektrické zařízení nebo provádí činnosti na elektrických zařízeních podle § 3 odst. 1, s ohledem na charakter a rozsah činnosti na elektrických zařízeních, kterou mají osoby poučené vykonávat.</w:t>
      </w:r>
    </w:p>
    <w:p w:rsidR="00C25E24" w:rsidRDefault="009411E3">
      <w:r>
        <w:rPr>
          <w:b/>
          <w:bCs/>
        </w:rPr>
        <w:t>(3)</w:t>
      </w:r>
      <w:r>
        <w:t xml:space="preserve"> O poučení a ověření znalostí musí být proveden zápis, který vyhotoví osoba znalá, která poučení a ověření provedla. V zápisu musí být přesně vymezen rozsah poučení a specifikace pracoviště.</w:t>
      </w:r>
    </w:p>
    <w:p w:rsidR="00C25E24" w:rsidRDefault="009411E3">
      <w:r>
        <w:rPr>
          <w:b/>
          <w:bCs/>
        </w:rPr>
        <w:t>(4)</w:t>
      </w:r>
      <w:r>
        <w:t xml:space="preserve"> Rozsah činností, které může osoba poučená vykonávat, stanoví právní a ostatní předpisy k zajištění bezpečnosti a ochrany zdraví při práci</w:t>
      </w:r>
      <w:r>
        <w:rPr>
          <w:vertAlign w:val="superscript"/>
        </w:rPr>
        <w:t>4</w:t>
      </w:r>
      <w:r>
        <w:t>) pro činnost na elektrických zařízeních včetně místních provozních bezpečnostních předpisů. Osoba poučená zejména vykonává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samostatnou obsluhu elektrického zařízení bez omezení napětí, s omezením, že se může dotýkat jen těch částí zařízení, které jsou pro obsluhu určeny,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práci podle pokynů na elektrických zařízeních malého a nízkého napětí bez napětí a v jejich blízkosti,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práci s dohledem na elektrických zařízeních vysokého napětí bez napětí a v jejich blízkosti,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práci s dohledem osoby znalé v blízkosti nekrytých živých částí elektrických zařízení nízkého napětí pod napětím, v bezpečné vzdálenosti od nich, nebo až na dotyk s izolačním krytem chránícím před nahodilým dotykem s živou částí,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práci pod dozorem osoby znalé v blízkosti nekrytých živých částí elektrických zařízení vysokého napětí pod napětím,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práci na elektrickém zařízení ve zvláštních případech, na které právnická osoba nebo podnikající fyzická osoba, která provozuje elektrické zařízení, zpracovala a vydala zvláštní pracovní postup, se kterým byla osoba poučená předem a opakovaně ve stanovených lhůtách seznámena a byla prakticky zacvičena k této činnosti; o seznámení se vyhotoví zápis, který podepíše osoba poučená spolu s osobou, která seznámení provedla.</w:t>
      </w:r>
    </w:p>
    <w:p w:rsidR="00C25E24" w:rsidRDefault="009411E3">
      <w:pPr>
        <w:pStyle w:val="Nadpis1"/>
      </w:pPr>
      <w:r>
        <w:rPr>
          <w:b/>
          <w:bCs/>
        </w:rPr>
        <w:t>§ 5</w:t>
      </w:r>
      <w:r>
        <w:rPr>
          <w:rStyle w:val="hidden"/>
        </w:rPr>
        <w:t xml:space="preserve"> -</w:t>
      </w:r>
      <w:r>
        <w:br/>
        <w:t>Osoba znalá</w:t>
      </w:r>
    </w:p>
    <w:p w:rsidR="00C25E24" w:rsidRDefault="009411E3">
      <w:r>
        <w:rPr>
          <w:b/>
          <w:bCs/>
        </w:rPr>
        <w:t>(1)</w:t>
      </w:r>
      <w:r>
        <w:t xml:space="preserve"> Osobou znalou je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osoba znalá pro samostatnou činnost (dále jen „elektrotechnik“),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osoba znalá pro řízení činnosti (dále jen „vedoucí elektrotechnik“)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revizní technik.</w:t>
      </w:r>
    </w:p>
    <w:p w:rsidR="00C25E24" w:rsidRDefault="009411E3">
      <w:r>
        <w:rPr>
          <w:b/>
          <w:bCs/>
        </w:rPr>
        <w:t>(2)</w:t>
      </w:r>
      <w:r>
        <w:t xml:space="preserve"> Osoba znalá je odborně způsobilá vykonávat veškeré práce na elektrickém zařízení v rozsahu vydaného dokladu o úspěšném složení zkoušky z odborné způsobilosti k výkonu činností v elektrotechnice podle </w:t>
      </w:r>
      <w:hyperlink r:id="rId13" w:anchor="P19" w:history="1">
        <w:r>
          <w:rPr>
            <w:color w:val="00008B"/>
            <w:u w:val="single"/>
          </w:rPr>
          <w:t>§ 19</w:t>
        </w:r>
      </w:hyperlink>
      <w:r>
        <w:t xml:space="preserve"> zákona.</w:t>
      </w:r>
    </w:p>
    <w:p w:rsidR="00C25E24" w:rsidRDefault="009411E3">
      <w:r>
        <w:rPr>
          <w:b/>
          <w:bCs/>
        </w:rPr>
        <w:t>(3)</w:t>
      </w:r>
      <w:r>
        <w:t xml:space="preserve"> Revize vyhrazených elektrických zařízení vykonává na základě zákona revizní technik s osvědčením o odborné způsobilosti k činnostem na vyhrazených elektrických zařízeních příslušného rozsahu pro provádění revizí.</w:t>
      </w:r>
    </w:p>
    <w:p w:rsidR="00C25E24" w:rsidRDefault="009411E3">
      <w:pPr>
        <w:pStyle w:val="Nadpis1"/>
      </w:pPr>
      <w:r>
        <w:rPr>
          <w:b/>
          <w:bCs/>
        </w:rPr>
        <w:t>§ 6</w:t>
      </w:r>
      <w:r>
        <w:rPr>
          <w:rStyle w:val="hidden"/>
        </w:rPr>
        <w:t xml:space="preserve"> -</w:t>
      </w:r>
      <w:r>
        <w:br/>
        <w:t>Elektrotechnik</w:t>
      </w:r>
    </w:p>
    <w:p w:rsidR="00C25E24" w:rsidRDefault="009411E3">
      <w:r>
        <w:rPr>
          <w:b/>
          <w:bCs/>
        </w:rPr>
        <w:t>(1)</w:t>
      </w:r>
      <w:r>
        <w:t xml:space="preserve"> Elektrotechnik je osoba s odbornou kvalifikací podle § 2 písm. a), která po zaškolení složila zkoušku z odborné způsobilosti k výkonu činností v elektrotechnice ve stanoveném rozsahu. Elektrotechnik vykonává činnosti na elektrických zařízeních a v jejich blízkosti samostatně s výjimkou zvláštních případů vycházejících z hodnocení rizik.</w:t>
      </w:r>
    </w:p>
    <w:p w:rsidR="00C25E24" w:rsidRDefault="009411E3">
      <w:r>
        <w:rPr>
          <w:b/>
          <w:bCs/>
        </w:rPr>
        <w:t>(2)</w:t>
      </w:r>
      <w:r>
        <w:t xml:space="preserve"> Minimální požadovanou odbornou praxi stanoví v souladu s hodnocením rizik jednotlivých činností vykonávaných elektrotechnikem odpovědná osoba, a to místním provozním bezpečnostním předpisem</w:t>
      </w:r>
      <w:r>
        <w:rPr>
          <w:vertAlign w:val="superscript"/>
        </w:rPr>
        <w:t>4</w:t>
      </w:r>
      <w:r>
        <w:t>). Pro osoby bez elektrotechnické praxe stanoví místní provozní bezpečnostní předpis dohled osoby znalé s praxí minimálně 2 roky po dobu nejméně 1 roku.</w:t>
      </w:r>
    </w:p>
    <w:p w:rsidR="00C25E24" w:rsidRDefault="009411E3">
      <w:r>
        <w:rPr>
          <w:b/>
          <w:bCs/>
        </w:rPr>
        <w:t>(3)</w:t>
      </w:r>
      <w:r>
        <w:t xml:space="preserve"> Ověření znalostí zkouškou stanovenou v § 9 provede tříčlenná zkušební komise, jejímž předsedou musí být osoba odborně způsobilá k provádění revizí podle </w:t>
      </w:r>
      <w:hyperlink r:id="rId14" w:anchor="P11" w:history="1">
        <w:r>
          <w:rPr>
            <w:color w:val="00008B"/>
            <w:u w:val="single"/>
          </w:rPr>
          <w:t>§ 11</w:t>
        </w:r>
      </w:hyperlink>
      <w:r>
        <w:t xml:space="preserve"> zákona. Ověření znalostí formou zkoušky stanovené v § 9 pro práce na elektrickém zařízení provozovatele přenosové soustavy a provozovatele distribuční soustavy držitele licence na přenos elektřiny a držitele licence na distribuci elektřiny může provést i tříčlenná zkušební komise, jejímž předsedou může být pouze odpovědná osoba příslušného provozovatele elektrického zařízení s kvalifikací minimálně vedoucího elektrotechnika podle tohoto nařízení.</w:t>
      </w:r>
    </w:p>
    <w:p w:rsidR="00C25E24" w:rsidRDefault="009411E3">
      <w:r>
        <w:rPr>
          <w:b/>
          <w:bCs/>
        </w:rPr>
        <w:t>(4)</w:t>
      </w:r>
      <w:r>
        <w:t xml:space="preserve"> Zaškolení a rozsah zkoušky z odborné způsobilosti k výkonu činností v elektrotechnice odpovídá rozsahu požadované odborné způsobilosti k vykonávaným činnostem.</w:t>
      </w:r>
    </w:p>
    <w:p w:rsidR="00C25E24" w:rsidRDefault="009411E3">
      <w:r>
        <w:rPr>
          <w:b/>
          <w:bCs/>
        </w:rPr>
        <w:t>(5)</w:t>
      </w:r>
      <w:r>
        <w:t xml:space="preserve"> Rozsah odborné způsobilosti podle odstavce 4 se stanovuje podle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rozsahu napětí</w:t>
      </w:r>
    </w:p>
    <w:p w:rsidR="00C25E24" w:rsidRDefault="009411E3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do 1 kV střídavého napětí nebo 1,5 kV stejnosměrného napětí, nebo</w:t>
      </w:r>
    </w:p>
    <w:p w:rsidR="00C25E24" w:rsidRDefault="009411E3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bez omezení napětí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druhu zařízení, jde-li o zařízení v objektech bez nebezpečí výbuchu nebo s nebezpečím výbuchu.</w:t>
      </w:r>
    </w:p>
    <w:p w:rsidR="00C25E24" w:rsidRDefault="009411E3">
      <w:r>
        <w:rPr>
          <w:b/>
          <w:bCs/>
        </w:rPr>
        <w:t>(6)</w:t>
      </w:r>
      <w:r>
        <w:t xml:space="preserve"> Zkušební komise může rozsah dokladu o odborné způsobilosti omezit podle rozsahu skutečně prováděných činností.</w:t>
      </w:r>
    </w:p>
    <w:p w:rsidR="00C25E24" w:rsidRDefault="009411E3">
      <w:r>
        <w:rPr>
          <w:b/>
          <w:bCs/>
        </w:rPr>
        <w:t>(7)</w:t>
      </w:r>
      <w:r>
        <w:t xml:space="preserve"> Odpovědná osoba je na základě rizik pro konkrétní činnosti na elektrickém zařízení oprávněna stanovit, že pro daný typ činnosti je možno nahradit odbornou kvalifikaci profesní kvalifikací podle § 2 písm. b); odpovědná osoba vystaví písemný doklad podle vzoru uvedeného v příloze č. 1 k tomuto nařízení o tom, že pro daný typ činnosti stanovila jako dostatečnou kvalifikaci profesní kvalifikaci a přesně specifikuje rozsah činností, který nesmí přesahovat obsahem rámec rozsahu činností příslušné profesní kvalifikace. Rozsah zkoušky z odborné způsobilosti k výkonu činností v elektrotechnice a doklad o úspěšném složení zkoušky z odborné způsobilosti k výkonu činností v elektrotechnice je v tomto případě omezen na činnosti do 1 kV střídavého napětí nebo do 1,5 kV stejnosměrného napětí v objektech bez nebezpečí výbuchu. Vydaný doklad omezuje rozsah činností a je platný pouze pro činnosti pro příslušnou právnickou osobu nebo podnikající fyzickou osobu.</w:t>
      </w:r>
    </w:p>
    <w:p w:rsidR="00C25E24" w:rsidRDefault="009411E3">
      <w:r>
        <w:rPr>
          <w:b/>
          <w:bCs/>
        </w:rPr>
        <w:t>(8)</w:t>
      </w:r>
      <w:r>
        <w:t xml:space="preserve"> Osoby, které se pro dále stanovený okruh činností považují za elektrotechniky podle odstavce 1, přestože nesplňují stanovené požadavky na odbornou kvalifikaci k výkonu činností v elektrotechnice pro osoby znalé, jsou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pracovníci vědeckých, výzkumných a vývojových ústavů, kteří mají vysokoškolské vzdělání, v rámci výuky složili zkoušky z elektrotechniky, elektroniky nebo fyziky, nebo složili závěrečnou zkoušku z elektrotechniky nebo jaderné fyziky na střední odborné škole, a kteří vykonávají experimentální práci na vymezených vědeckých, výzkumných nebo vývojových pracovištích, pokud složili po zaškolení zkoušku z odborné způsobilosti k výkonu činností v elektrotechnice v rozsahu vykonávaných činností,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učitelé, kteří používají při výuce na školách elektrická zařízení pod napětím, pokud byli v používání zařízení zaškoleni a jejich znalosti právních a ostatních předpisů k zajištění bezpečnosti a ochrany zdraví při práci</w:t>
      </w:r>
      <w:r>
        <w:rPr>
          <w:vertAlign w:val="superscript"/>
        </w:rPr>
        <w:t>4</w:t>
      </w:r>
      <w:r>
        <w:t>) souvisejících s jejich činností byly ověřeny v rozsahu stanoveném v § 9.</w:t>
      </w:r>
    </w:p>
    <w:p w:rsidR="00C25E24" w:rsidRDefault="009411E3">
      <w:pPr>
        <w:pStyle w:val="Nadpis1"/>
      </w:pPr>
      <w:r>
        <w:rPr>
          <w:b/>
          <w:bCs/>
        </w:rPr>
        <w:t>§ 7</w:t>
      </w:r>
      <w:r>
        <w:rPr>
          <w:rStyle w:val="hidden"/>
        </w:rPr>
        <w:t xml:space="preserve"> -</w:t>
      </w:r>
      <w:r>
        <w:br/>
        <w:t>Vedoucí elektrotechnik</w:t>
      </w:r>
    </w:p>
    <w:p w:rsidR="00C25E24" w:rsidRDefault="009411E3">
      <w:r>
        <w:rPr>
          <w:b/>
          <w:bCs/>
        </w:rPr>
        <w:t>(1)</w:t>
      </w:r>
      <w:r>
        <w:t xml:space="preserve"> Vedoucím elektrotechnikem může být pouze osoba, která má odbornou kvalifikaci podle § 2 písm. a), splňuje požadavek minimální délky odborné praxe podle odstavce 2 a po zaškolení složila zkoušku z odborné způsobilosti k výkonu činností v elektrotechnice ve stanoveném rozsahu. Vedoucí elektrotechnik může vykonávat veškeré činnosti, které může vykonávat elektrotechnik, řízení činností, řízení provozu a projektování vyhrazených elektrických zařízení, které není předmětem autorizace podle jiného právního předpisu</w:t>
      </w:r>
      <w:r>
        <w:rPr>
          <w:vertAlign w:val="superscript"/>
        </w:rPr>
        <w:t>5</w:t>
      </w:r>
      <w:r>
        <w:t>).</w:t>
      </w:r>
    </w:p>
    <w:p w:rsidR="00C25E24" w:rsidRDefault="009411E3">
      <w:r>
        <w:rPr>
          <w:b/>
          <w:bCs/>
        </w:rPr>
        <w:t>(2)</w:t>
      </w:r>
      <w:r>
        <w:t xml:space="preserve"> Minimální délka požadované odborné praxe vykonané na elektrických zařízeních podle jejich rozsahu a druhu k výkonu činnosti vedoucího elektrotechnika činí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2 roky pro rozsah označený jiným právním předpisem</w:t>
      </w:r>
      <w:r>
        <w:rPr>
          <w:vertAlign w:val="superscript"/>
        </w:rPr>
        <w:t>6</w:t>
      </w:r>
      <w:r>
        <w:t>) jako E2A a E3A,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3 roky pro rozsah označený jiným právním předpisem</w:t>
      </w:r>
      <w:r>
        <w:rPr>
          <w:vertAlign w:val="superscript"/>
        </w:rPr>
        <w:t>6</w:t>
      </w:r>
      <w:r>
        <w:t>) jako E1A, E2B a E3B,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4 roky pro rozsah označený jiným právním předpisem</w:t>
      </w:r>
      <w:r>
        <w:rPr>
          <w:vertAlign w:val="superscript"/>
        </w:rPr>
        <w:t>6</w:t>
      </w:r>
      <w:r>
        <w:t>) jako E1B.</w:t>
      </w:r>
    </w:p>
    <w:p w:rsidR="00C25E24" w:rsidRDefault="009411E3">
      <w:r>
        <w:rPr>
          <w:b/>
          <w:bCs/>
        </w:rPr>
        <w:t>(3)</w:t>
      </w:r>
      <w:r>
        <w:t xml:space="preserve"> Z minimální délky odborné praxe podle odstavce 2 musí být absolvována praxe na elektrických zařízeních příslušného druhu a napětí v trvání nejméně 1 roku. Pro účely tohoto nařízení se rozsah zkoušky z odborné způsobilosti k výkonu činností v elektrotechnice stanovuje v souladu s rozsahem oprávnění podle přílohy č. 3 k nařízení vlády o vyhrazených technických elektrických zařízeních a požadavcích na zajištění jejich bezpečnosti.</w:t>
      </w:r>
    </w:p>
    <w:p w:rsidR="00C25E24" w:rsidRDefault="009411E3">
      <w:r>
        <w:rPr>
          <w:b/>
          <w:bCs/>
        </w:rPr>
        <w:t>(4)</w:t>
      </w:r>
      <w:r>
        <w:t xml:space="preserve"> Ověření znalostí zkouškou stanovenou v § 9 provede tříčlenná zkušební komise, jejímž předsedou musí být osoba odborně způsobilá k provádění revizí podle </w:t>
      </w:r>
      <w:hyperlink r:id="rId15" w:anchor="P11" w:history="1">
        <w:r>
          <w:rPr>
            <w:color w:val="00008B"/>
            <w:u w:val="single"/>
          </w:rPr>
          <w:t>§ 11</w:t>
        </w:r>
      </w:hyperlink>
      <w:r>
        <w:t xml:space="preserve"> zákona. Ověření znalostí formou zkoušky stanovené v § 9 pro práce na elektrickém zařízení provozovatele přenosové soustavy a provozovatele distribuční soustavy držitele licence na přenos elektřiny a držitele licence na distribuci elektřiny může provést i tříčlenná zkušební komise, jejímž předsedou může být pouze odpovědná osoba příslušného provozovatele elektrického zařízení s kvalifikací minimálně vedoucího elektrotechnika podle tohoto nařízení a další člen komise bude osoba s kvalifikací minimálně vedoucího elektrotechnika podle tohoto nařízení.</w:t>
      </w:r>
    </w:p>
    <w:p w:rsidR="00C25E24" w:rsidRDefault="009411E3">
      <w:r>
        <w:rPr>
          <w:b/>
          <w:bCs/>
        </w:rPr>
        <w:t>(5)</w:t>
      </w:r>
      <w:r>
        <w:t xml:space="preserve"> Zaškolení a rozsah zkoušky z odborné způsobilosti k výkonu činností v elektrotechnice musí odpovídat rozsahu požadované odborné způsobilosti.</w:t>
      </w:r>
    </w:p>
    <w:p w:rsidR="00C25E24" w:rsidRDefault="009411E3">
      <w:r>
        <w:rPr>
          <w:b/>
          <w:bCs/>
        </w:rPr>
        <w:t>(6)</w:t>
      </w:r>
      <w:r>
        <w:t xml:space="preserve"> Rozsah odborné způsobilosti podle odstavce 5 se stanovuje podle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rozsahu napětí</w:t>
      </w:r>
    </w:p>
    <w:p w:rsidR="00C25E24" w:rsidRDefault="009411E3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do 1 kV střídavého napětí nebo 1,5 kV stejnosměrného napětí, nebo</w:t>
      </w:r>
    </w:p>
    <w:p w:rsidR="00C25E24" w:rsidRDefault="009411E3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bez omezení napětí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druhu zařízení, jde-li o zařízení v objektech bez nebezpečí výbuchu nebo s nebezpečím výbuchu.</w:t>
      </w:r>
    </w:p>
    <w:p w:rsidR="00C25E24" w:rsidRDefault="009411E3">
      <w:r>
        <w:rPr>
          <w:b/>
          <w:bCs/>
        </w:rPr>
        <w:t>(7)</w:t>
      </w:r>
      <w:r>
        <w:t xml:space="preserve"> Zkušební komise může rozsah dokladu o odborné způsobilosti omezit podle rozsahu skutečně prováděných činností.</w:t>
      </w:r>
    </w:p>
    <w:p w:rsidR="00C25E24" w:rsidRDefault="009411E3">
      <w:r>
        <w:rPr>
          <w:b/>
          <w:bCs/>
        </w:rPr>
        <w:t>(8)</w:t>
      </w:r>
      <w:r>
        <w:t xml:space="preserve"> Absolventi přírodovědecké fakulty vysoké školy oboru fyziky, kteří pracují jako asistenti v laboratořích škol všech stupňů a nesplňují stanovené požadavky na odbornou kvalifikaci pro osoby znalé, se považují na svých pracovištích za vedoucí elektrotechniky, pokud složili po zaškolení zkoušku z odborné způsobilosti k výkonu činností v elektrotechnice v rozsahu vykonávaných činností.</w:t>
      </w:r>
    </w:p>
    <w:p w:rsidR="00C25E24" w:rsidRDefault="009411E3">
      <w:pPr>
        <w:pStyle w:val="Nadpis1"/>
      </w:pPr>
      <w:r>
        <w:rPr>
          <w:b/>
          <w:bCs/>
        </w:rPr>
        <w:t>§ 8</w:t>
      </w:r>
      <w:r>
        <w:rPr>
          <w:rStyle w:val="hidden"/>
        </w:rPr>
        <w:t xml:space="preserve"> -</w:t>
      </w:r>
      <w:r>
        <w:br/>
        <w:t>Revizní technik</w:t>
      </w:r>
    </w:p>
    <w:p w:rsidR="00C25E24" w:rsidRDefault="009411E3">
      <w:r>
        <w:rPr>
          <w:b/>
          <w:bCs/>
        </w:rPr>
        <w:t>(1)</w:t>
      </w:r>
      <w:r>
        <w:t xml:space="preserve"> Revizním technikem může být pouze osoba, která má odbornou způsobilost získanou podle zákona, je držitelem platného osvědčení k provádění revizí elektrických zařízení, je osobou odborně způsobilou podle § 7 a splňuje požadavek minimálního rozsahu odborné praxe podle odstavce 2.</w:t>
      </w:r>
    </w:p>
    <w:p w:rsidR="00C25E24" w:rsidRDefault="009411E3">
      <w:r>
        <w:rPr>
          <w:b/>
          <w:bCs/>
        </w:rPr>
        <w:t>(2)</w:t>
      </w:r>
      <w:r>
        <w:t xml:space="preserve"> Minimální délka požadované odborné praxe vykonané na elektrických zařízeních podle jejich rozsahu a druhu k výkonu činnosti revizního technika činí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4 roky pro rozsah označený jiným právním předpisem</w:t>
      </w:r>
      <w:r>
        <w:rPr>
          <w:vertAlign w:val="superscript"/>
        </w:rPr>
        <w:t>6</w:t>
      </w:r>
      <w:r>
        <w:t>) jako E1A a E2A,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2 roky pro rozsah označený jiným právním předpisem</w:t>
      </w:r>
      <w:r>
        <w:rPr>
          <w:vertAlign w:val="superscript"/>
        </w:rPr>
        <w:t>6</w:t>
      </w:r>
      <w:r>
        <w:t>) jako E3A,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pro rozsah označený jiným právním předpisem</w:t>
      </w:r>
      <w:r>
        <w:rPr>
          <w:vertAlign w:val="superscript"/>
        </w:rPr>
        <w:t>6</w:t>
      </w:r>
      <w:r>
        <w:t>) jako E1B a E2B 4 roky pro druh A a 1 rok pro druh B,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pro rozsah označený jiným právním předpisem</w:t>
      </w:r>
      <w:r>
        <w:rPr>
          <w:vertAlign w:val="superscript"/>
        </w:rPr>
        <w:t>6</w:t>
      </w:r>
      <w:r>
        <w:t>) jako E3B 2 roky pro druh A a 1 rok pro druh B.</w:t>
      </w:r>
    </w:p>
    <w:p w:rsidR="00C25E24" w:rsidRDefault="009411E3">
      <w:pPr>
        <w:pStyle w:val="Nadpis1"/>
      </w:pPr>
      <w:r>
        <w:rPr>
          <w:b/>
          <w:bCs/>
        </w:rPr>
        <w:t>§ 9</w:t>
      </w:r>
      <w:r>
        <w:rPr>
          <w:rStyle w:val="hidden"/>
        </w:rPr>
        <w:t xml:space="preserve"> -</w:t>
      </w:r>
      <w:r>
        <w:br/>
        <w:t>Školení a zkouška z odborné způsobilosti k výkonu činností v elektrotechnice</w:t>
      </w:r>
    </w:p>
    <w:p w:rsidR="00C25E24" w:rsidRDefault="009411E3">
      <w:r>
        <w:rPr>
          <w:b/>
          <w:bCs/>
        </w:rPr>
        <w:t>(1)</w:t>
      </w:r>
      <w:r>
        <w:t xml:space="preserve"> Předmětem školení a zkoušek z odborné způsobilosti k výkonu činností v elektrotechnice jsou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znalosti povinností vyplývajících z právních a ostatních předpisů k zajištění bezpečnosti a ochrany zdraví při práci</w:t>
      </w:r>
      <w:r>
        <w:rPr>
          <w:vertAlign w:val="superscript"/>
        </w:rPr>
        <w:t>4</w:t>
      </w:r>
      <w:r>
        <w:t>) souvisejících s činností na elektrickém zařízení příslušného druhu a napětí, kterou má zkoušená osoba vykonávat, popřípadě řídit,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teoretické a praktické znalosti o poskytování první pomoci, zejména při úrazech elektrickým proudem,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pracovní a technologické postupy, provozní a bezpečnostní pokyny, zdroje a příčiny rizik, které souvisí s činností na elektrickém zařízení příslušného druhu a napětí, kterou má zkoušená osoba vykonávat, popřípadě řídit,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další zásadní skutečnosti a informace mající dopad na bezpečnost práce a provozu při činnostech na elektrickém zařízení.</w:t>
      </w:r>
    </w:p>
    <w:p w:rsidR="00C25E24" w:rsidRDefault="009411E3">
      <w:r>
        <w:rPr>
          <w:b/>
          <w:bCs/>
        </w:rPr>
        <w:t>(2)</w:t>
      </w:r>
      <w:r>
        <w:t xml:space="preserve"> Zkouška z odborné způsobilosti k výkonu činností v elektrotechnice se skládá ze 2 částí, a to z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písemného testu o minimálně 10 otázkách, a to v rozsahu odstavce 1 písm. a) a b),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ústního pohovoru zaměřeného na výsledek testu, případné chyby učiněné v testu, otázky zaměřené na odbornou problematiku podle rozsahu a zaměření zkoušené osoby, a otázky týkající se postupů a pokynů a dalších zásadních skutečností a informací uvedených v odstavci 1 písm. c) a d).</w:t>
      </w:r>
    </w:p>
    <w:p w:rsidR="00C25E24" w:rsidRDefault="009411E3">
      <w:r>
        <w:rPr>
          <w:b/>
          <w:bCs/>
        </w:rPr>
        <w:t>(3)</w:t>
      </w:r>
      <w:r>
        <w:t xml:space="preserve"> Osoba, která úspěšně složí zkoušku podle odstavce 2, obdrží doklad o úspěšném složení zkoušky z odborné způsobilosti k výkonu činností v elektrotechnice, jehož vzor je uveden v příloze č. 2 k tomuto nařízení.</w:t>
      </w:r>
    </w:p>
    <w:p w:rsidR="00C25E24" w:rsidRDefault="009411E3">
      <w:r>
        <w:rPr>
          <w:b/>
          <w:bCs/>
        </w:rPr>
        <w:t>(4)</w:t>
      </w:r>
      <w:r>
        <w:t xml:space="preserve"> Předseda komise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připravuje, vede a vyhodnocuje zkoušku podle odstavce 2,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pořizuje o zkoušce podle odstavce 2 protokol, který obsahuje informace o průběhu a obsahu zkoušky, vyhodnocení zkoušky a podpisy všech členů zkušební komise a zkoušené osoby; vzor protokolu je uveden v příloze č. 3 k tomuto nařízení,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zajistí uchování protokolu o zkoušce z odborné způsobilosti k výkonu činností v elektrotechnice po dobu nejméně 6 let a nejdéle po dobu 7 let u právnické osoby nebo podnikající fyzické osoby, u níž se zkouška skládá,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vystavuje jménem právnické osoby nebo podnikající fyzické osoby, u níž se zkouška skládá, doklad o úspěšném složení zkoušky z odborné způsobilosti k výkonu činností v elektrotechnice.</w:t>
      </w:r>
    </w:p>
    <w:p w:rsidR="00C25E24" w:rsidRDefault="009411E3">
      <w:r>
        <w:rPr>
          <w:b/>
          <w:bCs/>
        </w:rPr>
        <w:t>(5)</w:t>
      </w:r>
      <w:r>
        <w:t xml:space="preserve"> Před zahájením zkoušky z odborné způsobilosti k výkonu činností v elektrotechnice podle odstavce 2 žadatel předloží předsedovi komise doklad prokazující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odbornou nebo profesní kvalifikaci, a to v rozsahu stanoveném pro daný stupeň odborné způsobilosti, je-li pro daný stupeň odborné způsobilosti tento doklad požadován, a to v originále nebo úředně ověřené kopii,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délku praxe, která se prokazuje potvrzením zaměstnavatele nebo čestným prohlášením zkoušené osoby, a to nejméně v délce stanovené pro daný stupeň odborné způsobilosti, je-li pro daný stupeň odborné způsobilosti tento doklad požadován,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skutečnost, že odborná kvalifikace splňuje požadavky kladené na elektrotechnické vzdělání stanovené tímto nařízením, a to v případě, že z předloženého dokladu prokazujícího odbornou kvalifikaci není zcela zřejmé, že se jedná o odbornou kvalifikaci elektrotechnickou; doklad podle tohoto písmene může vydat škola, která vystavila doklad o odborné kvalifikaci, nebo Ministerstvo školství mládeže a tělovýchovy podle jiného právního předpisu</w:t>
      </w:r>
      <w:r>
        <w:rPr>
          <w:vertAlign w:val="superscript"/>
        </w:rPr>
        <w:t>7</w:t>
      </w:r>
      <w:r>
        <w:t>).</w:t>
      </w:r>
    </w:p>
    <w:p w:rsidR="00C25E24" w:rsidRDefault="009411E3">
      <w:r>
        <w:rPr>
          <w:b/>
          <w:bCs/>
        </w:rPr>
        <w:t>(6)</w:t>
      </w:r>
      <w:r>
        <w:t xml:space="preserve"> Školení a zkouška z odborné způsobilosti k výkonu činností v elektrotechnice v rozsahu stanoveném v odstavci 1 písm. c) může být nahrazena potvrzením vydaným odpovědnou osobou příslušné právnické osoby nebo podnikající fyzické osoby prokazujícím, že daná osoba prochází těmito školeními zakončenými ověřením znalostí v pravidelných intervalech stanovených vnitřními předpisy dané právnické osoby nebo podnikající fyzické osoby. Vzor tohoto potvrzení je uveden v příloze č. 4 k tomuto nařízení.</w:t>
      </w:r>
    </w:p>
    <w:p w:rsidR="00C25E24" w:rsidRDefault="009411E3">
      <w:pPr>
        <w:pStyle w:val="Nadpis1"/>
      </w:pPr>
      <w:r>
        <w:rPr>
          <w:b/>
          <w:bCs/>
        </w:rPr>
        <w:t>§ 10</w:t>
      </w:r>
      <w:r>
        <w:rPr>
          <w:rStyle w:val="hidden"/>
        </w:rPr>
        <w:t xml:space="preserve"> -</w:t>
      </w:r>
      <w:r>
        <w:br/>
        <w:t>Přechodné ustanovení</w:t>
      </w:r>
    </w:p>
    <w:p w:rsidR="00C25E24" w:rsidRDefault="009411E3">
      <w:r>
        <w:t>Osvědčení o odborné způsobilosti v elektrotechnice vydaná přede dnem nabytí účinnosti tohoto nařízení se považují za doklad o odborné způsobilosti podle tohoto nařízení, přičemž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pracovník znalý a pracovník znalý pro samostatnou činnost je považován za elektrotechnika podle tohoto nařízení a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pracovník pro řízení činnosti, pro řízení činnosti prováděné dodavatelským způsobem a pro řízení provozu je považován za vedoucího elektrotechnika podle tohoto nařízení.</w:t>
      </w:r>
    </w:p>
    <w:p w:rsidR="00C25E24" w:rsidRDefault="009411E3">
      <w:pPr>
        <w:pStyle w:val="Nadpis1"/>
      </w:pPr>
      <w:r>
        <w:rPr>
          <w:b/>
          <w:bCs/>
        </w:rPr>
        <w:t>§ 11</w:t>
      </w:r>
      <w:r>
        <w:rPr>
          <w:rStyle w:val="hidden"/>
        </w:rPr>
        <w:t xml:space="preserve"> -</w:t>
      </w:r>
      <w:r>
        <w:br/>
        <w:t>Účinnost</w:t>
      </w:r>
    </w:p>
    <w:p w:rsidR="00C25E24" w:rsidRDefault="009411E3">
      <w:r>
        <w:t>Toto nařízení nabývá účinnosti dnem 1. července 2022.</w:t>
      </w:r>
    </w:p>
    <w:p w:rsidR="00C25E24" w:rsidRDefault="00C25E24">
      <w:pPr>
        <w:spacing w:after="0"/>
      </w:pPr>
    </w:p>
    <w:p w:rsidR="00C25E24" w:rsidRDefault="009411E3">
      <w:pPr>
        <w:spacing w:after="0"/>
        <w:jc w:val="center"/>
      </w:pPr>
      <w:r>
        <w:t>Předseda vlády:</w:t>
      </w:r>
    </w:p>
    <w:p w:rsidR="00C25E24" w:rsidRDefault="009411E3">
      <w:pPr>
        <w:spacing w:after="0"/>
        <w:jc w:val="center"/>
      </w:pPr>
      <w:r>
        <w:t xml:space="preserve">prof. PhDr. </w:t>
      </w:r>
      <w:r>
        <w:rPr>
          <w:b/>
          <w:bCs/>
        </w:rPr>
        <w:t>Fiala</w:t>
      </w:r>
      <w:r>
        <w:t>, Ph.D., LL.M., v. r.</w:t>
      </w:r>
    </w:p>
    <w:p w:rsidR="00C25E24" w:rsidRDefault="00C25E24">
      <w:pPr>
        <w:spacing w:after="0"/>
      </w:pPr>
    </w:p>
    <w:p w:rsidR="00C25E24" w:rsidRDefault="009411E3">
      <w:pPr>
        <w:spacing w:after="0"/>
        <w:jc w:val="center"/>
      </w:pPr>
      <w:r>
        <w:t>Místopředseda vlády a ministr práce a sociálních věcí:</w:t>
      </w:r>
    </w:p>
    <w:p w:rsidR="00C25E24" w:rsidRDefault="009411E3">
      <w:pPr>
        <w:spacing w:after="0"/>
        <w:jc w:val="center"/>
      </w:pPr>
      <w:r>
        <w:t xml:space="preserve">Ing. </w:t>
      </w:r>
      <w:r>
        <w:rPr>
          <w:b/>
          <w:bCs/>
        </w:rPr>
        <w:t>Jurečka</w:t>
      </w:r>
      <w:r>
        <w:t xml:space="preserve"> v. r.</w:t>
      </w:r>
    </w:p>
    <w:p w:rsidR="00C25E24" w:rsidRDefault="00C25E24"/>
    <w:p w:rsidR="00C25E24" w:rsidRDefault="00F44858">
      <w:r>
        <w:pict>
          <v:shape id="_x0000_s1026" type="#_x0000_t32" style="width:200pt;height:0;mso-left-percent:-10001;mso-top-percent:-10001;mso-position-horizontal:absolute;mso-position-horizontal-relative:char;mso-position-vertical:absolute;mso-position-vertical-relative:line;mso-left-percent:-10001;mso-top-percent:-10001" strokeweight="2pt"/>
        </w:pic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1)</w:t>
      </w:r>
      <w:r>
        <w:tab/>
      </w:r>
      <w:r>
        <w:rPr>
          <w:sz w:val="19"/>
          <w:szCs w:val="19"/>
        </w:rPr>
        <w:t xml:space="preserve">Směrnice Evropského parlamentu a Rady </w:t>
      </w:r>
      <w:hyperlink r:id="rId16" w:history="1">
        <w:r>
          <w:rPr>
            <w:color w:val="00008B"/>
            <w:u w:val="single"/>
          </w:rPr>
          <w:t>2009/104/ES</w:t>
        </w:r>
      </w:hyperlink>
      <w:r>
        <w:rPr>
          <w:sz w:val="19"/>
          <w:szCs w:val="19"/>
        </w:rPr>
        <w:t xml:space="preserve"> ze dne 16. září 2009 o minimálních požadavcích na bezpečnost a ochranu zdraví pro používání pracovního zařízení zaměstnanci při práci (druhá samostatná směrnice ve smyslu čl. 16 odst. 1 směrnice </w:t>
      </w:r>
      <w:hyperlink r:id="rId17" w:history="1">
        <w:r>
          <w:rPr>
            <w:color w:val="00008B"/>
            <w:u w:val="single"/>
          </w:rPr>
          <w:t>89/391/EHS</w:t>
        </w:r>
      </w:hyperlink>
      <w:r>
        <w:rPr>
          <w:sz w:val="19"/>
          <w:szCs w:val="19"/>
        </w:rPr>
        <w:t>).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2)</w:t>
      </w:r>
      <w:r>
        <w:tab/>
      </w:r>
      <w:hyperlink r:id="rId18" w:anchor="C01_H02_P004" w:history="1">
        <w:r>
          <w:rPr>
            <w:color w:val="00008B"/>
            <w:u w:val="single"/>
          </w:rPr>
          <w:t>§ 4</w:t>
        </w:r>
      </w:hyperlink>
      <w:r>
        <w:rPr>
          <w:sz w:val="19"/>
          <w:szCs w:val="19"/>
        </w:rPr>
        <w:t xml:space="preserve"> zákona č. </w:t>
      </w:r>
      <w:hyperlink r:id="rId19" w:history="1">
        <w:r>
          <w:rPr>
            <w:color w:val="00008B"/>
            <w:u w:val="single"/>
          </w:rPr>
          <w:t>179/2006 Sb.</w:t>
        </w:r>
      </w:hyperlink>
      <w:r>
        <w:rPr>
          <w:sz w:val="19"/>
          <w:szCs w:val="19"/>
        </w:rPr>
        <w:t>, o ověřování a uznávání výsledků dalšího vzdělávání a o změně některých zákonů (zákon o uznávání výsledků dalšího vzdělávání), ve znění pozdějších předpisů.</w:t>
      </w:r>
    </w:p>
    <w:p w:rsidR="00C25E24" w:rsidRDefault="00F44858">
      <w:pPr>
        <w:ind w:left="560"/>
      </w:pPr>
      <w:hyperlink r:id="rId20" w:anchor="C01_H01_P001" w:history="1">
        <w:r w:rsidR="009411E3">
          <w:rPr>
            <w:color w:val="00008B"/>
            <w:u w:val="single"/>
          </w:rPr>
          <w:t>§ 1</w:t>
        </w:r>
      </w:hyperlink>
      <w:r w:rsidR="009411E3">
        <w:rPr>
          <w:sz w:val="19"/>
          <w:szCs w:val="19"/>
        </w:rPr>
        <w:t xml:space="preserve"> odst. 2 zákona č. </w:t>
      </w:r>
      <w:hyperlink r:id="rId21" w:history="1">
        <w:r w:rsidR="009411E3">
          <w:rPr>
            <w:color w:val="00008B"/>
            <w:u w:val="single"/>
          </w:rPr>
          <w:t>179/2006 Sb.</w:t>
        </w:r>
      </w:hyperlink>
      <w:r w:rsidR="009411E3">
        <w:rPr>
          <w:sz w:val="19"/>
          <w:szCs w:val="19"/>
        </w:rPr>
        <w:t>, ve znění pozdějších předpisů.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3)</w:t>
      </w:r>
      <w:r>
        <w:tab/>
      </w:r>
      <w:hyperlink r:id="rId22" w:anchor="C01_H02_P005" w:history="1">
        <w:r>
          <w:rPr>
            <w:color w:val="00008B"/>
            <w:u w:val="single"/>
          </w:rPr>
          <w:t>§ 5</w:t>
        </w:r>
      </w:hyperlink>
      <w:r>
        <w:rPr>
          <w:sz w:val="19"/>
          <w:szCs w:val="19"/>
        </w:rPr>
        <w:t xml:space="preserve"> zákona č. </w:t>
      </w:r>
      <w:hyperlink r:id="rId23" w:history="1">
        <w:r>
          <w:rPr>
            <w:color w:val="00008B"/>
            <w:u w:val="single"/>
          </w:rPr>
          <w:t>179/2006 Sb.</w:t>
        </w:r>
      </w:hyperlink>
      <w:r>
        <w:rPr>
          <w:sz w:val="19"/>
          <w:szCs w:val="19"/>
        </w:rPr>
        <w:t>, ve znění pozdějších předpisů.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4)</w:t>
      </w:r>
      <w:r>
        <w:tab/>
      </w:r>
      <w:hyperlink r:id="rId24" w:anchor="P349" w:history="1">
        <w:r>
          <w:rPr>
            <w:color w:val="00008B"/>
            <w:u w:val="single"/>
          </w:rPr>
          <w:t>§ 349</w:t>
        </w:r>
      </w:hyperlink>
      <w:r>
        <w:rPr>
          <w:sz w:val="19"/>
          <w:szCs w:val="19"/>
        </w:rPr>
        <w:t xml:space="preserve"> odst. 1 zákoníku práce.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5)</w:t>
      </w:r>
      <w:r>
        <w:tab/>
      </w:r>
      <w:r>
        <w:rPr>
          <w:sz w:val="19"/>
          <w:szCs w:val="19"/>
        </w:rPr>
        <w:t xml:space="preserve">Zákon č. </w:t>
      </w:r>
      <w:hyperlink r:id="rId25" w:history="1">
        <w:r>
          <w:rPr>
            <w:color w:val="00008B"/>
            <w:u w:val="single"/>
          </w:rPr>
          <w:t>360/1992 Sb.</w:t>
        </w:r>
      </w:hyperlink>
      <w:r>
        <w:rPr>
          <w:sz w:val="19"/>
          <w:szCs w:val="19"/>
        </w:rPr>
        <w:t>, o výkonu povolání autorizovaných architektů a o výkonu povolání autorizovaných inženýrů a techniků činných ve výstavbě, ve znění pozdějších předpisů.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6)</w:t>
      </w:r>
      <w:r>
        <w:tab/>
      </w:r>
      <w:r>
        <w:rPr>
          <w:sz w:val="19"/>
          <w:szCs w:val="19"/>
        </w:rPr>
        <w:t xml:space="preserve">Příloha č. 3 k nařízení vlády č. </w:t>
      </w:r>
      <w:hyperlink r:id="rId26" w:history="1">
        <w:r>
          <w:rPr>
            <w:color w:val="00008B"/>
            <w:u w:val="single"/>
          </w:rPr>
          <w:t>190/2022 Sb.</w:t>
        </w:r>
      </w:hyperlink>
      <w:r>
        <w:rPr>
          <w:sz w:val="19"/>
          <w:szCs w:val="19"/>
        </w:rPr>
        <w:t>, o vyhrazených technických elektrických zařízeních a požadavcích na zajištění jejich bezpečnosti.</w:t>
      </w:r>
    </w:p>
    <w:p w:rsidR="00C25E24" w:rsidRDefault="009411E3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7)</w:t>
      </w:r>
      <w:r>
        <w:tab/>
      </w:r>
      <w:r>
        <w:rPr>
          <w:sz w:val="19"/>
          <w:szCs w:val="19"/>
        </w:rPr>
        <w:t xml:space="preserve">Zákon č. </w:t>
      </w:r>
      <w:hyperlink r:id="rId27" w:history="1">
        <w:r>
          <w:rPr>
            <w:color w:val="00008B"/>
            <w:u w:val="single"/>
          </w:rPr>
          <w:t>561/2004 Sb.</w:t>
        </w:r>
      </w:hyperlink>
      <w:r>
        <w:rPr>
          <w:sz w:val="19"/>
          <w:szCs w:val="19"/>
        </w:rPr>
        <w:t>, o předškolním, základním, středním, vyšším odborném a jiném vzdělávání (školský zákon), ve znění pozdějších předpisů.</w:t>
      </w:r>
    </w:p>
    <w:p w:rsidR="00C25E24" w:rsidRDefault="009411E3">
      <w:pPr>
        <w:ind w:left="560"/>
      </w:pPr>
      <w:r>
        <w:rPr>
          <w:sz w:val="19"/>
          <w:szCs w:val="19"/>
        </w:rPr>
        <w:t xml:space="preserve">Zákon č. </w:t>
      </w:r>
      <w:hyperlink r:id="rId28" w:history="1">
        <w:r>
          <w:rPr>
            <w:color w:val="00008B"/>
            <w:u w:val="single"/>
          </w:rPr>
          <w:t>111/1998 Sb.</w:t>
        </w:r>
      </w:hyperlink>
      <w:r>
        <w:rPr>
          <w:sz w:val="19"/>
          <w:szCs w:val="19"/>
        </w:rPr>
        <w:t>, o vysokých školách a o změně a doplnění dalších zákonů (zákon o vysokých školách), ve znění pozdějších předpisů.</w:t>
      </w:r>
    </w:p>
    <w:p w:rsidR="00C25E24" w:rsidRDefault="009411E3">
      <w:pPr>
        <w:pStyle w:val="Nadpis1"/>
      </w:pPr>
      <w:r>
        <w:rPr>
          <w:b/>
          <w:bCs/>
          <w:sz w:val="24"/>
          <w:szCs w:val="24"/>
        </w:rPr>
        <w:t xml:space="preserve">                                                                             Příloha č. 1 k nařízení vlády č. 194/2022 Sb.</w:t>
      </w:r>
      <w:r>
        <w:rPr>
          <w:rStyle w:val="hidden"/>
        </w:rPr>
        <w:t xml:space="preserve"> -</w:t>
      </w:r>
      <w:r>
        <w:br/>
        <w:t>Vzor potvrzení v rozsahu podle § 6 odst. 7 nařízení vlády č. 194/2022 Sb., o požadavcích na odbornou způsobilost k výkonu činností na elektrických zařízeních a na odbornou způsobilost v elektrotechnice</w:t>
      </w:r>
    </w:p>
    <w:p w:rsidR="00C25E24" w:rsidRDefault="00F44858">
      <w:pPr>
        <w:jc w:val="center"/>
      </w:pPr>
      <w:hyperlink r:id="rId29" w:history="1">
        <w:r w:rsidR="009411E3">
          <w:rPr>
            <w:color w:val="0000FF"/>
          </w:rPr>
          <w:t>Příloha PDF (106 kB)</w:t>
        </w:r>
      </w:hyperlink>
    </w:p>
    <w:p w:rsidR="00C25E24" w:rsidRDefault="009411E3">
      <w:pPr>
        <w:pStyle w:val="Nadpis1"/>
      </w:pPr>
      <w:r>
        <w:rPr>
          <w:b/>
          <w:bCs/>
          <w:sz w:val="24"/>
          <w:szCs w:val="24"/>
        </w:rPr>
        <w:t xml:space="preserve">                                                                             Příloha č. 2 k nařízení vlády č. 194/2022 Sb.</w:t>
      </w:r>
      <w:r>
        <w:rPr>
          <w:rStyle w:val="hidden"/>
        </w:rPr>
        <w:t xml:space="preserve"> -</w:t>
      </w:r>
      <w:r>
        <w:br/>
        <w:t>Vzor dokladu o složení zkoušky z odborné způsobilosti k výkonu činností v elektrotechnice</w:t>
      </w:r>
    </w:p>
    <w:p w:rsidR="00C25E24" w:rsidRDefault="00F44858">
      <w:pPr>
        <w:jc w:val="center"/>
      </w:pPr>
      <w:hyperlink r:id="rId30" w:history="1">
        <w:r w:rsidR="009411E3">
          <w:rPr>
            <w:color w:val="0000FF"/>
          </w:rPr>
          <w:t>Příloha PDF (90 kB)</w:t>
        </w:r>
      </w:hyperlink>
    </w:p>
    <w:p w:rsidR="00C25E24" w:rsidRDefault="009411E3">
      <w:pPr>
        <w:pStyle w:val="Nadpis1"/>
      </w:pPr>
      <w:r>
        <w:rPr>
          <w:b/>
          <w:bCs/>
          <w:sz w:val="24"/>
          <w:szCs w:val="24"/>
        </w:rPr>
        <w:t xml:space="preserve">                                                                             Příloha č. 3 k nařízení vlády č. 194/2022 Sb.</w:t>
      </w:r>
      <w:r>
        <w:rPr>
          <w:rStyle w:val="hidden"/>
        </w:rPr>
        <w:t xml:space="preserve"> -</w:t>
      </w:r>
      <w:r>
        <w:br/>
        <w:t>Vzor protokolu o zkoušce z odborné způsobilosti k výkonu činností v elektrotechnice</w:t>
      </w:r>
    </w:p>
    <w:p w:rsidR="00C25E24" w:rsidRDefault="00F44858">
      <w:pPr>
        <w:jc w:val="center"/>
      </w:pPr>
      <w:hyperlink r:id="rId31" w:history="1">
        <w:r w:rsidR="009411E3">
          <w:rPr>
            <w:color w:val="0000FF"/>
          </w:rPr>
          <w:t>Příloha PDF (100 kB)</w:t>
        </w:r>
      </w:hyperlink>
    </w:p>
    <w:p w:rsidR="00C25E24" w:rsidRDefault="009411E3">
      <w:pPr>
        <w:pStyle w:val="Nadpis1"/>
      </w:pPr>
      <w:r>
        <w:rPr>
          <w:b/>
          <w:bCs/>
          <w:sz w:val="24"/>
          <w:szCs w:val="24"/>
        </w:rPr>
        <w:t xml:space="preserve">                                                                             Příloha č. 4 k nařízení vlády č. 194/2022 Sb.</w:t>
      </w:r>
      <w:r>
        <w:rPr>
          <w:rStyle w:val="hidden"/>
        </w:rPr>
        <w:t xml:space="preserve"> -</w:t>
      </w:r>
      <w:r>
        <w:br/>
        <w:t>Vzor potvrzení o absolvování školení v rozsahu podle § 9 odst. 6 nařízení vlády č. 194/2022 Sb., o požadavcích na odbornou způsobilost k výkonu činnosti na elektrických zařízeních a na odbornou způsobilost v elektrotechnice</w:t>
      </w:r>
    </w:p>
    <w:p w:rsidR="00C25E24" w:rsidRDefault="00F44858">
      <w:pPr>
        <w:jc w:val="center"/>
      </w:pPr>
      <w:hyperlink r:id="rId32" w:history="1">
        <w:r w:rsidR="009411E3">
          <w:rPr>
            <w:color w:val="0000FF"/>
          </w:rPr>
          <w:t>Příloha PDF (79 kB)</w:t>
        </w:r>
      </w:hyperlink>
    </w:p>
    <w:sectPr w:rsidR="00C25E24">
      <w:headerReference w:type="default" r:id="rId33"/>
      <w:footerReference w:type="default" r:id="rId34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58" w:rsidRDefault="00F44858">
      <w:pPr>
        <w:spacing w:after="0" w:line="240" w:lineRule="auto"/>
      </w:pPr>
      <w:r>
        <w:separator/>
      </w:r>
    </w:p>
  </w:endnote>
  <w:endnote w:type="continuationSeparator" w:id="0">
    <w:p w:rsidR="00F44858" w:rsidRDefault="00F4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24" w:rsidRDefault="009411E3">
    <w:pPr>
      <w:pStyle w:val="center"/>
    </w:pPr>
    <w:r>
      <w:rPr>
        <w:rStyle w:val="bold"/>
      </w:rPr>
      <w:t xml:space="preserve">- </w:t>
    </w:r>
    <w:r>
      <w:fldChar w:fldCharType="begin"/>
    </w:r>
    <w:r>
      <w:rPr>
        <w:rStyle w:val="bold"/>
      </w:rPr>
      <w:instrText>PAGE</w:instrText>
    </w:r>
    <w:r>
      <w:fldChar w:fldCharType="separate"/>
    </w:r>
    <w:r w:rsidR="00F44858">
      <w:rPr>
        <w:rStyle w:val="bold"/>
        <w:noProof/>
      </w:rPr>
      <w:t>1</w:t>
    </w:r>
    <w:r>
      <w:fldChar w:fldCharType="end"/>
    </w:r>
    <w:r>
      <w:rPr>
        <w:rStyle w:val="bold"/>
      </w:rPr>
      <w:t xml:space="preserve"> / </w:t>
    </w:r>
    <w:r>
      <w:fldChar w:fldCharType="begin"/>
    </w:r>
    <w:r>
      <w:rPr>
        <w:rStyle w:val="bold"/>
      </w:rPr>
      <w:instrText>NUMPAGES</w:instrText>
    </w:r>
    <w:r>
      <w:fldChar w:fldCharType="separate"/>
    </w:r>
    <w:r w:rsidR="00F44858">
      <w:rPr>
        <w:rStyle w:val="bold"/>
        <w:noProof/>
      </w:rPr>
      <w:t>1</w:t>
    </w:r>
    <w:r>
      <w:fldChar w:fldCharType="end"/>
    </w:r>
    <w:r>
      <w:rPr>
        <w:rStyle w:val="bold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58" w:rsidRDefault="00F44858">
      <w:pPr>
        <w:spacing w:after="0" w:line="240" w:lineRule="auto"/>
      </w:pPr>
      <w:r>
        <w:separator/>
      </w:r>
    </w:p>
  </w:footnote>
  <w:footnote w:type="continuationSeparator" w:id="0">
    <w:p w:rsidR="00F44858" w:rsidRDefault="00F4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215"/>
      <w:gridCol w:w="1830"/>
    </w:tblGrid>
    <w:tr w:rsidR="00C25E24">
      <w:tc>
        <w:tcPr>
          <w:tcW w:w="3500" w:type="dxa"/>
        </w:tcPr>
        <w:p w:rsidR="00C25E24" w:rsidRDefault="009411E3">
          <w:r>
            <w:rPr>
              <w:rStyle w:val="bold"/>
            </w:rPr>
            <w:t>194/2022 Sb.</w:t>
          </w:r>
          <w:r>
            <w:t xml:space="preserve"> - původní znění</w:t>
          </w:r>
        </w:p>
      </w:tc>
      <w:tc>
        <w:tcPr>
          <w:tcW w:w="500" w:type="dxa"/>
        </w:tcPr>
        <w:p w:rsidR="00C25E24" w:rsidRDefault="00F44858">
          <w:pPr>
            <w:pStyle w:val="right"/>
          </w:pPr>
          <w:hyperlink r:id="rId1" w:history="1">
            <w:r w:rsidR="009411E3">
              <w:rPr>
                <w:rStyle w:val="bold"/>
              </w:rPr>
              <w:t>esipa.cz</w:t>
            </w:r>
          </w:hyperlink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E24"/>
    <w:rsid w:val="001603BC"/>
    <w:rsid w:val="009411E3"/>
    <w:rsid w:val="00AD2532"/>
    <w:rsid w:val="00C25E24"/>
    <w:rsid w:val="00F4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700" w:line="192" w:lineRule="auto"/>
      <w:jc w:val="center"/>
      <w:outlineLvl w:val="0"/>
    </w:pPr>
    <w:rPr>
      <w:sz w:val="36"/>
      <w:szCs w:val="36"/>
    </w:rPr>
  </w:style>
  <w:style w:type="paragraph" w:styleId="Nadpis2">
    <w:name w:val="heading 2"/>
    <w:basedOn w:val="Normln"/>
    <w:pPr>
      <w:spacing w:before="700" w:line="192" w:lineRule="auto"/>
      <w:jc w:val="center"/>
      <w:outlineLvl w:val="1"/>
    </w:pPr>
    <w:rPr>
      <w:sz w:val="36"/>
      <w:szCs w:val="36"/>
    </w:rPr>
  </w:style>
  <w:style w:type="paragraph" w:styleId="Nadpis3">
    <w:name w:val="heading 3"/>
    <w:basedOn w:val="Normln"/>
    <w:pPr>
      <w:spacing w:before="700" w:line="192" w:lineRule="auto"/>
      <w:jc w:val="center"/>
      <w:outlineLvl w:val="2"/>
    </w:pPr>
    <w:rPr>
      <w:sz w:val="33"/>
      <w:szCs w:val="33"/>
    </w:rPr>
  </w:style>
  <w:style w:type="paragraph" w:styleId="Nadpis4">
    <w:name w:val="heading 4"/>
    <w:basedOn w:val="Normln"/>
    <w:pPr>
      <w:spacing w:before="700" w:line="192" w:lineRule="auto"/>
      <w:jc w:val="center"/>
      <w:outlineLvl w:val="3"/>
    </w:pPr>
    <w:rPr>
      <w:sz w:val="33"/>
      <w:szCs w:val="33"/>
    </w:rPr>
  </w:style>
  <w:style w:type="paragraph" w:styleId="Nadpis5">
    <w:name w:val="heading 5"/>
    <w:basedOn w:val="Normln"/>
    <w:pPr>
      <w:spacing w:before="700" w:line="192" w:lineRule="auto"/>
      <w:jc w:val="center"/>
      <w:outlineLvl w:val="4"/>
    </w:pPr>
    <w:rPr>
      <w:sz w:val="33"/>
      <w:szCs w:val="33"/>
    </w:rPr>
  </w:style>
  <w:style w:type="paragraph" w:styleId="Nadpis6">
    <w:name w:val="heading 6"/>
    <w:basedOn w:val="Normln"/>
    <w:pPr>
      <w:spacing w:before="700" w:line="192" w:lineRule="auto"/>
      <w:jc w:val="center"/>
      <w:outlineLvl w:val="5"/>
    </w:pPr>
    <w:rPr>
      <w:sz w:val="33"/>
      <w:szCs w:val="33"/>
    </w:rPr>
  </w:style>
  <w:style w:type="paragraph" w:styleId="Nadpis7">
    <w:name w:val="heading 7"/>
    <w:basedOn w:val="Normln"/>
    <w:pPr>
      <w:spacing w:before="700" w:line="192" w:lineRule="auto"/>
      <w:jc w:val="center"/>
      <w:outlineLvl w:val="6"/>
    </w:pPr>
    <w:rPr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character" w:customStyle="1" w:styleId="bold">
    <w:name w:val="bold"/>
    <w:rPr>
      <w:b/>
      <w:bCs/>
    </w:rPr>
  </w:style>
  <w:style w:type="character" w:customStyle="1" w:styleId="hidden">
    <w:name w:val="hidden"/>
    <w:rPr>
      <w:color w:val="FFFFFF"/>
      <w:sz w:val="2"/>
      <w:szCs w:val="2"/>
    </w:rPr>
  </w:style>
  <w:style w:type="paragraph" w:customStyle="1" w:styleId="center">
    <w:name w:val="center"/>
    <w:basedOn w:val="Normln"/>
    <w:pPr>
      <w:jc w:val="center"/>
    </w:pPr>
  </w:style>
  <w:style w:type="paragraph" w:customStyle="1" w:styleId="right">
    <w:name w:val="right"/>
    <w:basedOn w:val="Normln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pa.cz/sbirka/sbsrv.dll/sb?DR=SB&amp;CP=2021s250" TargetMode="External"/><Relationship Id="rId13" Type="http://schemas.openxmlformats.org/officeDocument/2006/relationships/hyperlink" Target="https://esipa.cz/sbirka/sbsrv.dll/sb?DR=SB&amp;CP=2021s250" TargetMode="External"/><Relationship Id="rId18" Type="http://schemas.openxmlformats.org/officeDocument/2006/relationships/hyperlink" Target="https://esipa.cz/sbirka/sbsrv.dll/sb?DR=AZ&amp;CP=2006s179-2017s183" TargetMode="External"/><Relationship Id="rId26" Type="http://schemas.openxmlformats.org/officeDocument/2006/relationships/hyperlink" Target="https://esipa.cz/sbirka/sbsrv.dll/sb?DR=SB&amp;CP=2022s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ipa.cz/sbirka/sbsrv.dll/sb?DR=SB&amp;CP=2006s179" TargetMode="External"/><Relationship Id="rId34" Type="http://schemas.openxmlformats.org/officeDocument/2006/relationships/footer" Target="footer1.xml"/><Relationship Id="rId7" Type="http://schemas.openxmlformats.org/officeDocument/2006/relationships/hyperlink" Target="https://esipa.cz/sbirka/sbsrv.dll/sb?DR=SB&amp;CP=2021s250" TargetMode="External"/><Relationship Id="rId12" Type="http://schemas.openxmlformats.org/officeDocument/2006/relationships/hyperlink" Target="https://esipa.cz/sbirka/sbsrv.dll/sb?DR=SB&amp;CP=2021s250" TargetMode="External"/><Relationship Id="rId17" Type="http://schemas.openxmlformats.org/officeDocument/2006/relationships/hyperlink" Target="https://esipa.cz/sbirka/sbsrv.dll/sb?DR=SB&amp;CP=31989L0391" TargetMode="External"/><Relationship Id="rId25" Type="http://schemas.openxmlformats.org/officeDocument/2006/relationships/hyperlink" Target="https://esipa.cz/sbirka/sbsrv.dll/sb?DR=SB&amp;CP=1992s360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esipa.cz/sbirka/sbsrv.dll/sb?DR=SB&amp;CP=32009L0104" TargetMode="External"/><Relationship Id="rId20" Type="http://schemas.openxmlformats.org/officeDocument/2006/relationships/hyperlink" Target="https://esipa.cz/sbirka/sbsrv.dll/sb?DR=AZ&amp;CP=2006s179-2017s183" TargetMode="External"/><Relationship Id="rId29" Type="http://schemas.openxmlformats.org/officeDocument/2006/relationships/hyperlink" Target="https://esipa.cz/soubor/45d21e8e384fc654ac4612f7e7ff33a2c064e6031d12708c5ed8273f54b4cb0f6e17890a55de12b58083dc2457b250b737baaffe6051e56c19b762d28fe82e5e/2022s194p01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sipa.cz/sbirka/sbsrv.dll/sb?DR=SB&amp;CP=2021s250" TargetMode="External"/><Relationship Id="rId24" Type="http://schemas.openxmlformats.org/officeDocument/2006/relationships/hyperlink" Target="https://esipa.cz/sbirka/sbsrv.dll/sb?DR=AZ&amp;CP=2006s262-2021s330" TargetMode="External"/><Relationship Id="rId32" Type="http://schemas.openxmlformats.org/officeDocument/2006/relationships/hyperlink" Target="https://esipa.cz/soubor/2942f8d6699b0d9caea646fee00dbaf0185dce0aa45d8993e9dba5dfe7f3f7900ddcb58d9e35452c58fde6b7ea8d1e5bbf60f9d984fa9830a7f8e6281f1e547d/2022s194p0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ipa.cz/sbirka/sbsrv.dll/sb?DR=SB&amp;CP=2021s250" TargetMode="External"/><Relationship Id="rId23" Type="http://schemas.openxmlformats.org/officeDocument/2006/relationships/hyperlink" Target="https://esipa.cz/sbirka/sbsrv.dll/sb?DR=SB&amp;CP=2006s179" TargetMode="External"/><Relationship Id="rId28" Type="http://schemas.openxmlformats.org/officeDocument/2006/relationships/hyperlink" Target="https://esipa.cz/sbirka/sbsrv.dll/sb?DR=SB&amp;CP=1998s11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ipa.cz/sbirka/sbsrv.dll/sb?DR=SB&amp;CP=2021s250" TargetMode="External"/><Relationship Id="rId19" Type="http://schemas.openxmlformats.org/officeDocument/2006/relationships/hyperlink" Target="https://esipa.cz/sbirka/sbsrv.dll/sb?DR=SB&amp;CP=2006s179" TargetMode="External"/><Relationship Id="rId31" Type="http://schemas.openxmlformats.org/officeDocument/2006/relationships/hyperlink" Target="https://esipa.cz/soubor/5ae7c630a8f2655352539565db22c53236bf048e3d8f955a50fc6f68889b6b9212028dea00770c523358326ffcceb8b473672d0668b52100582934f3fb168dbb/2022s194p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pa.cz/sbirka/sbsrv.dll/sb?DR=SB&amp;CP=2021s250" TargetMode="External"/><Relationship Id="rId14" Type="http://schemas.openxmlformats.org/officeDocument/2006/relationships/hyperlink" Target="https://esipa.cz/sbirka/sbsrv.dll/sb?DR=SB&amp;CP=2021s250" TargetMode="External"/><Relationship Id="rId22" Type="http://schemas.openxmlformats.org/officeDocument/2006/relationships/hyperlink" Target="https://esipa.cz/sbirka/sbsrv.dll/sb?DR=AZ&amp;CP=2006s179-2017s183" TargetMode="External"/><Relationship Id="rId27" Type="http://schemas.openxmlformats.org/officeDocument/2006/relationships/hyperlink" Target="https://esipa.cz/sbirka/sbsrv.dll/sb?DR=SB&amp;CP=2004s561" TargetMode="External"/><Relationship Id="rId30" Type="http://schemas.openxmlformats.org/officeDocument/2006/relationships/hyperlink" Target="https://esipa.cz/soubor/e8fc1ee2f26f4e6a29f42b1a23610534f60873223e23ec75e35c8730353a9300afab008f8ea2babedaaf189240b02dd7161c9859d1e4abd80157e1cab44647af/2022s194p02.pd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ip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3834</Words>
  <Characters>22626</Characters>
  <Application>Microsoft Office Word</Application>
  <DocSecurity>0</DocSecurity>
  <Lines>188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>194/2022 Sb. - původní znění</vt:lpstr>
      <vt:lpstr>§ 1 - Předmět úpravy</vt:lpstr>
      <vt:lpstr>§ 2 - Vymezení pojmů</vt:lpstr>
      <vt:lpstr>§ 3 - Požadavky kladené na odbornou způsobilost k výkonu činnosti na elektrickýc</vt:lpstr>
      <vt:lpstr>§ 4 - Osoba poučená</vt:lpstr>
      <vt:lpstr>§ 5 - Osoba znalá</vt:lpstr>
      <vt:lpstr>§ 6 - Elektrotechnik</vt:lpstr>
      <vt:lpstr>§ 7 - Vedoucí elektrotechnik</vt:lpstr>
      <vt:lpstr>§ 8 - Revizní technik</vt:lpstr>
      <vt:lpstr>§ 9 - Školení a zkouška z odborné způsobilosti k výkonu činností v elektrotechni</vt:lpstr>
      <vt:lpstr>§ 10 - Přechodné ustanovení</vt:lpstr>
      <vt:lpstr>§ 11 - Účinnost</vt:lpstr>
      <vt:lpstr>Pří</vt:lpstr>
      <vt:lpstr>Pří</vt:lpstr>
      <vt:lpstr>Pří</vt:lpstr>
      <vt:lpstr>Pří</vt:lpstr>
    </vt:vector>
  </TitlesOfParts>
  <Company>ESIPA s.r.o.</Company>
  <LinksUpToDate>false</LinksUpToDate>
  <CharactersWithSpaces>26408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194/2022 Sb. - původní znění</dc:title>
  <dc:creator>ESIPA s.r.o.</dc:creator>
  <dc:description>Nařízení vlády o požadavcích na odbornou způsobilost k výkonu činnosti na elektrických zařízeních a na odbornou způsobilost v elektrotechnice</dc:description>
  <cp:lastModifiedBy>Uživatel systému Windows</cp:lastModifiedBy>
  <cp:revision>2</cp:revision>
  <dcterms:created xsi:type="dcterms:W3CDTF">2022-07-01T15:45:00Z</dcterms:created>
  <dcterms:modified xsi:type="dcterms:W3CDTF">2022-07-01T15:45:00Z</dcterms:modified>
</cp:coreProperties>
</file>